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9E7120" w:rsidRPr="009B4E6E" w:rsidTr="009E7120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7120" w:rsidRPr="009B4E6E" w:rsidRDefault="009E7120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18"/>
                <w:lang w:val="en-US" w:eastAsia="en-US"/>
              </w:rPr>
            </w:pPr>
            <w:r w:rsidRPr="009E7120">
              <w:rPr>
                <w:b/>
                <w:bCs/>
                <w:color w:val="FFFFFF" w:themeColor="background1"/>
                <w:spacing w:val="10"/>
                <w:szCs w:val="18"/>
              </w:rPr>
              <w:t>POSTUPAK PROVJERE FORME I SADRŽAJA STUDIJSKIH PROGRAMA I IZVEDBENIH PLANOVA NASTAVE</w:t>
            </w:r>
          </w:p>
        </w:tc>
      </w:tr>
      <w:tr w:rsidR="009E7120" w:rsidRPr="009E7120" w:rsidTr="009E712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9E7120" w:rsidRPr="009E7120" w:rsidRDefault="0096229F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="009E7120" w:rsidRPr="009E7120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</w:p>
        </w:tc>
      </w:tr>
      <w:tr w:rsidR="009E7120" w:rsidRPr="009E7120" w:rsidTr="009E712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9E7120" w:rsidRPr="009E7120" w:rsidRDefault="009E7120" w:rsidP="00B071DB">
            <w:pPr>
              <w:pStyle w:val="BodyText"/>
              <w:rPr>
                <w:caps/>
                <w:sz w:val="22"/>
                <w:szCs w:val="22"/>
              </w:rPr>
            </w:pPr>
            <w:r w:rsidRPr="009E7120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</w:tcPr>
          <w:p w:rsidR="009E7120" w:rsidRPr="009E7120" w:rsidRDefault="009E7120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Cilj postupka je procjena jasnoće, točnosti i potpunosti studijskih programa i </w:t>
            </w:r>
            <w:r w:rsidRPr="009E7120">
              <w:rPr>
                <w:rFonts w:ascii="Times New Roman" w:hAnsi="Times New Roman"/>
                <w:sz w:val="22"/>
                <w:szCs w:val="22"/>
              </w:rPr>
              <w:t xml:space="preserve">izvedbenih planova nastave (IPN-ova) </w:t>
            </w: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s obzirom na elemente koji su zadani </w:t>
            </w:r>
            <w:r w:rsidRPr="009E7120">
              <w:rPr>
                <w:rStyle w:val="FontStyle111"/>
                <w:rFonts w:ascii="Times New Roman" w:hAnsi="Times New Roman" w:cs="Times New Roman"/>
                <w:sz w:val="24"/>
                <w:szCs w:val="24"/>
              </w:rPr>
              <w:t>Zakon o visokom obrazovanju i znanstvenoj djelatnosti (ZVOZD) i Vodičem za korisnike ECTS-a.</w:t>
            </w: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9E7120" w:rsidRPr="009E7120" w:rsidTr="009E712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E7120" w:rsidRPr="009E7120" w:rsidRDefault="009E7120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E7120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</w:tcPr>
          <w:p w:rsidR="009E7120" w:rsidRPr="009E7120" w:rsidRDefault="009E7120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Postupak  se  provodi  na  temelju  dokumenata objavljenih na mrežnim stranicama sastavnice/studija. </w:t>
            </w:r>
          </w:p>
          <w:p w:rsidR="009E7120" w:rsidRPr="009E7120" w:rsidRDefault="009E7120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provode radne skupine imenovane na razini sastavnice/studija.</w:t>
            </w:r>
          </w:p>
          <w:p w:rsidR="009E7120" w:rsidRPr="009E7120" w:rsidRDefault="009E7120" w:rsidP="00B071DB">
            <w:pPr>
              <w:pStyle w:val="Style90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Kvaliteta studijskih programa i </w:t>
            </w:r>
            <w:r w:rsidRPr="009E7120">
              <w:rPr>
                <w:rFonts w:ascii="Times New Roman" w:hAnsi="Times New Roman"/>
                <w:sz w:val="22"/>
                <w:szCs w:val="22"/>
              </w:rPr>
              <w:t>izvedbenih planova nastave</w:t>
            </w: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procjenjuje se s obzirom na sljedeće elemente: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 xml:space="preserve">Moraju biti javno objavljeni i to: 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322"/>
              </w:tabs>
              <w:autoSpaceDE w:val="0"/>
              <w:autoSpaceDN w:val="0"/>
              <w:adjustRightInd w:val="0"/>
              <w:spacing w:line="360" w:lineRule="auto"/>
              <w:ind w:left="1180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originalni studijskih program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322"/>
              </w:tabs>
              <w:autoSpaceDE w:val="0"/>
              <w:autoSpaceDN w:val="0"/>
              <w:adjustRightInd w:val="0"/>
              <w:spacing w:line="360" w:lineRule="auto"/>
              <w:ind w:left="1180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sve njegove izmjene i dopune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1322"/>
              </w:tabs>
              <w:autoSpaceDE w:val="0"/>
              <w:autoSpaceDN w:val="0"/>
              <w:adjustRightInd w:val="0"/>
              <w:spacing w:line="360" w:lineRule="auto"/>
              <w:ind w:left="1180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pročišćene verzije za svaku akademsku godinu u kojoj je došlo do izmjena i dopuna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moraju imati sve elemente zadane ZVOZD -om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Izvedbeni planovi nastave kolegija moraju biti napisani u obrascu</w:t>
            </w:r>
            <w:r>
              <w:rPr>
                <w:sz w:val="22"/>
                <w:szCs w:val="22"/>
              </w:rPr>
              <w:t xml:space="preserve"> </w:t>
            </w:r>
            <w:r w:rsidRPr="009E7120">
              <w:rPr>
                <w:sz w:val="22"/>
                <w:szCs w:val="22"/>
              </w:rPr>
              <w:t xml:space="preserve">– </w:t>
            </w:r>
            <w:hyperlink r:id="rId6" w:history="1">
              <w:r w:rsidRPr="0096229F">
                <w:rPr>
                  <w:rStyle w:val="Hyperlink"/>
                  <w:sz w:val="22"/>
                  <w:szCs w:val="22"/>
                </w:rPr>
                <w:t>Izvedbeni plan nastave kolegija</w:t>
              </w:r>
            </w:hyperlink>
            <w:bookmarkStart w:id="0" w:name="_GoBack"/>
            <w:bookmarkEnd w:id="0"/>
          </w:p>
          <w:p w:rsidR="009E7120" w:rsidRPr="009E7120" w:rsidRDefault="009E7120" w:rsidP="009E7120">
            <w:pPr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nositelji kolegija za preddiplomski, diplomski, integrirani preddiplomski i diplomski studijski program mogu biti isključivo zaposlenici u znanstveno-nastavnim ili/i umjetničko-nastavnim zvanjima, dok nositelji kolegija za stručni i specijalistički diplomski stručni studijski program mogu biti i zaposlenici izabrani u nastavna zvanja.</w:t>
            </w:r>
          </w:p>
          <w:p w:rsidR="009E7120" w:rsidRPr="009E7120" w:rsidRDefault="009E7120" w:rsidP="009E7120">
            <w:pPr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nositelji kolegija za poslijediplomski specijalistički i poslijediplomski sveučilišni studijski program osim zaposlenika u znanstveno-nastavnom ili/i umjetničko-nastavnom zvanju mogu biti svi nastavnici u znanstveno-nastavnom zvanju koji sudjeluju u ustroju i djelovanju tih programa (npr. vijeće poslijediplomskog studija).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ciljevi kolegija, ishodi učenja i nastavne metode moraju biti pravilno definirane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obveze studenata moraju biti jasne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>kriteriji, pravila i postupci ocjenjivanja ishoda učenja studenata moraju biti točno definirani i transparentni te slijediti odredbe vezane za ocjenjivanje (detaljnije u točki 6. 1. 1. Priručnika)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lastRenderedPageBreak/>
              <w:t>ispitni rokovi moraju biti usklađeni s pravilnikom koji uređuje studiranje i ocjenjivanje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 xml:space="preserve">broj ECTS-a pojedinačnih studijskih obveza i cjelokupnog kolegija mora biti usklađen s </w:t>
            </w:r>
            <w:hyperlink r:id="rId7" w:history="1">
              <w:r w:rsidRPr="009E7120">
                <w:rPr>
                  <w:rStyle w:val="Hyperlink"/>
                  <w:sz w:val="22"/>
                  <w:szCs w:val="22"/>
                </w:rPr>
                <w:t>Politikom alokacije ECTS bodova</w:t>
              </w:r>
            </w:hyperlink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 xml:space="preserve">literatura svakog predmeta mora biti dostupna i dostatna </w:t>
            </w:r>
          </w:p>
          <w:p w:rsidR="009E7120" w:rsidRPr="009E7120" w:rsidRDefault="009E7120" w:rsidP="009E7120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612"/>
              </w:tabs>
              <w:autoSpaceDE w:val="0"/>
              <w:autoSpaceDN w:val="0"/>
              <w:adjustRightInd w:val="0"/>
              <w:spacing w:line="360" w:lineRule="auto"/>
              <w:ind w:left="612"/>
              <w:jc w:val="both"/>
              <w:rPr>
                <w:sz w:val="22"/>
                <w:szCs w:val="22"/>
              </w:rPr>
            </w:pPr>
            <w:r w:rsidRPr="009E7120">
              <w:rPr>
                <w:sz w:val="22"/>
                <w:szCs w:val="22"/>
              </w:rPr>
              <w:t xml:space="preserve">moraju biti javno dostupni prije početka nastave u odnosnoj akademskoj godini na službenim mrežnim stranicama </w:t>
            </w:r>
          </w:p>
          <w:p w:rsidR="009E7120" w:rsidRPr="009E7120" w:rsidRDefault="009E7120" w:rsidP="00B071DB">
            <w:pPr>
              <w:pStyle w:val="Style38"/>
              <w:widowControl/>
              <w:tabs>
                <w:tab w:val="left" w:pos="830"/>
              </w:tabs>
              <w:spacing w:line="360" w:lineRule="auto"/>
              <w:ind w:firstLine="0"/>
              <w:jc w:val="both"/>
              <w:rPr>
                <w:rStyle w:val="FontStyle111"/>
                <w:rFonts w:ascii="Times New Roman" w:eastAsia="MS Mincho" w:hAnsi="Times New Roman" w:cs="Times New Roman"/>
                <w:sz w:val="22"/>
                <w:szCs w:val="22"/>
                <w:lang w:eastAsia="ja-JP"/>
              </w:rPr>
            </w:pP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Uočeni nedostaci IPN-ova kolegija dostavljaju se nastavnicima u obliku </w:t>
            </w:r>
            <w:r w:rsidRPr="009E7120">
              <w:rPr>
                <w:rStyle w:val="FontStyle111"/>
                <w:rFonts w:ascii="Times New Roman" w:hAnsi="Times New Roman" w:cs="Times New Roman"/>
                <w:i/>
                <w:sz w:val="22"/>
                <w:szCs w:val="22"/>
              </w:rPr>
              <w:t>MS Word</w:t>
            </w: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komentara u poslanom dokumentu. U slučaju da se uoče nedostaci, čelnici/nastavnici će ispravljene izvedbene planove nastave dostaviti u roku od osam (8) dana voditelju postupka.</w:t>
            </w:r>
          </w:p>
        </w:tc>
      </w:tr>
      <w:tr w:rsidR="009E7120" w:rsidRPr="009E7120" w:rsidTr="009E712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E7120" w:rsidRPr="009E7120" w:rsidRDefault="009E7120" w:rsidP="00B071DB">
            <w:pPr>
              <w:pStyle w:val="Style91"/>
              <w:widowControl/>
              <w:spacing w:line="250" w:lineRule="exact"/>
              <w:rPr>
                <w:rStyle w:val="FontStyle110"/>
                <w:rFonts w:ascii="Times New Roman" w:eastAsia="MS Mincho" w:hAnsi="Times New Roman" w:cs="Times New Roman"/>
                <w:b w:val="0"/>
                <w:caps/>
                <w:sz w:val="22"/>
                <w:szCs w:val="22"/>
              </w:rPr>
            </w:pPr>
            <w:r w:rsidRPr="009E7120">
              <w:rPr>
                <w:rFonts w:ascii="Times New Roman" w:hAnsi="Times New Roman"/>
                <w:b/>
                <w:caps/>
                <w:sz w:val="22"/>
                <w:szCs w:val="22"/>
              </w:rPr>
              <w:lastRenderedPageBreak/>
              <w:t>Dinamika</w:t>
            </w:r>
            <w:r w:rsidRPr="009E7120">
              <w:rPr>
                <w:rStyle w:val="FontStyle110"/>
                <w:rFonts w:ascii="Times New Roman" w:eastAsia="MS Mincho" w:hAnsi="Times New Roman" w:cs="Times New Roman"/>
                <w:caps/>
                <w:sz w:val="22"/>
                <w:szCs w:val="22"/>
              </w:rPr>
              <w:t xml:space="preserve"> provedbe postupka</w:t>
            </w:r>
          </w:p>
        </w:tc>
        <w:tc>
          <w:tcPr>
            <w:tcW w:w="3754" w:type="pct"/>
            <w:vAlign w:val="center"/>
          </w:tcPr>
          <w:p w:rsidR="009E7120" w:rsidRPr="009E7120" w:rsidRDefault="009E7120" w:rsidP="00B071DB">
            <w:pPr>
              <w:pStyle w:val="Style38"/>
              <w:widowControl/>
              <w:spacing w:line="240" w:lineRule="exact"/>
              <w:ind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E7120">
              <w:rPr>
                <w:rFonts w:ascii="Times New Roman" w:hAnsi="Times New Roman"/>
                <w:sz w:val="22"/>
                <w:szCs w:val="22"/>
              </w:rPr>
              <w:t xml:space="preserve">Prije početka svake akademske godine (do 30. rujna) </w:t>
            </w:r>
          </w:p>
        </w:tc>
      </w:tr>
      <w:tr w:rsidR="009E7120" w:rsidRPr="009E7120" w:rsidTr="009E712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E7120" w:rsidRPr="009E7120" w:rsidRDefault="009E7120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9E7120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9E7120" w:rsidRPr="009E7120" w:rsidRDefault="009E7120" w:rsidP="00B071DB">
            <w:pPr>
              <w:pStyle w:val="Style38"/>
              <w:widowControl/>
              <w:spacing w:line="240" w:lineRule="exact"/>
              <w:ind w:firstLine="0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E7120">
              <w:rPr>
                <w:rFonts w:ascii="Times New Roman" w:hAnsi="Times New Roman"/>
                <w:sz w:val="22"/>
                <w:szCs w:val="22"/>
              </w:rPr>
              <w:t>čelnik sastavnice/voditelj studija ili imenovane radne skupine</w:t>
            </w:r>
          </w:p>
        </w:tc>
      </w:tr>
      <w:tr w:rsidR="009E7120" w:rsidRPr="009E7120" w:rsidTr="009E7120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9E7120" w:rsidRPr="009E7120" w:rsidRDefault="009E7120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9E7120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9E7120" w:rsidRPr="009E7120" w:rsidRDefault="009E7120" w:rsidP="00B071DB">
            <w:pPr>
              <w:pStyle w:val="Style90"/>
              <w:widowControl/>
              <w:spacing w:line="240" w:lineRule="auto"/>
              <w:jc w:val="left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9E7120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Rezultati su dostupni nastavnom osoblju.</w:t>
            </w:r>
          </w:p>
        </w:tc>
      </w:tr>
    </w:tbl>
    <w:p w:rsidR="00F8696E" w:rsidRPr="009E7120" w:rsidRDefault="00F8696E">
      <w:pPr>
        <w:rPr>
          <w:sz w:val="22"/>
          <w:szCs w:val="22"/>
        </w:rPr>
      </w:pPr>
    </w:p>
    <w:sectPr w:rsidR="00F8696E" w:rsidRPr="009E7120" w:rsidSect="009E7120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C1DF4"/>
    <w:multiLevelType w:val="hybridMultilevel"/>
    <w:tmpl w:val="D8A4840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20"/>
    <w:rsid w:val="0096229F"/>
    <w:rsid w:val="009E7120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6C6B82-006F-4661-A121-35485675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12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3">
    <w:name w:val="heading 3"/>
    <w:basedOn w:val="Normal"/>
    <w:next w:val="Normal"/>
    <w:link w:val="Heading3Char"/>
    <w:qFormat/>
    <w:rsid w:val="009E7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E7120"/>
    <w:rPr>
      <w:rFonts w:ascii="Arial" w:eastAsia="MS Mincho" w:hAnsi="Arial" w:cs="Arial"/>
      <w:b/>
      <w:bCs/>
      <w:sz w:val="26"/>
      <w:szCs w:val="26"/>
      <w:lang w:val="hr-HR" w:eastAsia="ja-JP"/>
    </w:rPr>
  </w:style>
  <w:style w:type="character" w:styleId="Hyperlink">
    <w:name w:val="Hyperlink"/>
    <w:rsid w:val="009E7120"/>
    <w:rPr>
      <w:color w:val="0000FF"/>
      <w:u w:val="single"/>
    </w:rPr>
  </w:style>
  <w:style w:type="paragraph" w:styleId="BodyText">
    <w:name w:val="Body Text"/>
    <w:basedOn w:val="Normal"/>
    <w:link w:val="BodyTextChar"/>
    <w:rsid w:val="009E71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E7120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9E71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9E7120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91">
    <w:name w:val="Style91"/>
    <w:basedOn w:val="Normal"/>
    <w:rsid w:val="009E7120"/>
    <w:pPr>
      <w:widowControl w:val="0"/>
      <w:autoSpaceDE w:val="0"/>
      <w:autoSpaceDN w:val="0"/>
      <w:adjustRightInd w:val="0"/>
      <w:spacing w:line="254" w:lineRule="exact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9E7120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9E7120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9E7120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9E7120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9E7120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9E7120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9E71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E71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nipu.hr/uploads/media/POLITIKA_ALOKACIJE_ECTS_BODO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II-3Ob.docx" TargetMode="External"/><Relationship Id="rId5" Type="http://schemas.openxmlformats.org/officeDocument/2006/relationships/hyperlink" Target="file:///C:\Users\sagaber\Desktop\PRIRU&#268;NIK%20KVALITETE%20UNIPU\Priru&#269;nik%20kvalitete%20UNIPU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2023-02-18T13:30:00Z</dcterms:created>
  <dcterms:modified xsi:type="dcterms:W3CDTF">2023-02-21T16:29:00Z</dcterms:modified>
</cp:coreProperties>
</file>